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BEF" w:rsidRPr="00F106C1" w:rsidRDefault="00B71BEF" w:rsidP="00B71BEF">
      <w:pPr>
        <w:pStyle w:val="a3"/>
        <w:tabs>
          <w:tab w:val="right" w:pos="10440"/>
          <w:tab w:val="right" w:pos="13323"/>
        </w:tabs>
        <w:rPr>
          <w:rFonts w:cs="Arial"/>
          <w:b w:val="0"/>
          <w:sz w:val="24"/>
          <w:szCs w:val="24"/>
        </w:rPr>
      </w:pPr>
      <w:r>
        <w:rPr>
          <w:rFonts w:cs="Arial"/>
          <w:b w:val="0"/>
          <w:sz w:val="24"/>
          <w:szCs w:val="24"/>
        </w:rPr>
        <w:t>3GPP TSG-RAN WG1 Meeting #</w:t>
      </w:r>
      <w:r>
        <w:rPr>
          <w:rFonts w:cs="Arial" w:hint="eastAsia"/>
          <w:b w:val="0"/>
          <w:sz w:val="24"/>
          <w:szCs w:val="24"/>
        </w:rPr>
        <w:t>91</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B35CED">
        <w:rPr>
          <w:rFonts w:cs="Arial" w:hint="eastAsia"/>
          <w:b w:val="0"/>
          <w:sz w:val="24"/>
          <w:szCs w:val="24"/>
        </w:rPr>
        <w:t xml:space="preserve">    </w:t>
      </w:r>
      <w:bookmarkStart w:id="0" w:name="_GoBack"/>
      <w:bookmarkEnd w:id="0"/>
      <w:r>
        <w:rPr>
          <w:rFonts w:cs="Arial" w:hint="eastAsia"/>
          <w:b w:val="0"/>
          <w:sz w:val="24"/>
          <w:szCs w:val="24"/>
        </w:rPr>
        <w:t xml:space="preserve">    </w:t>
      </w:r>
      <w:r w:rsidR="00B35CED" w:rsidRPr="00B35CED">
        <w:rPr>
          <w:rFonts w:cs="Arial"/>
          <w:b w:val="0"/>
          <w:sz w:val="24"/>
          <w:szCs w:val="24"/>
        </w:rPr>
        <w:t>R1-1720832</w:t>
      </w:r>
    </w:p>
    <w:p w:rsidR="00B71BEF" w:rsidRPr="00F106C1" w:rsidRDefault="00B71BEF" w:rsidP="00B71BEF">
      <w:r>
        <w:rPr>
          <w:rFonts w:ascii="Arial" w:hAnsi="Arial"/>
          <w:noProof/>
          <w:sz w:val="24"/>
          <w:szCs w:val="24"/>
          <w:lang w:val="en-US" w:eastAsia="ja-JP"/>
        </w:rPr>
        <w:t xml:space="preserve">Reno, USA, November </w:t>
      </w:r>
      <w:r>
        <w:rPr>
          <w:rFonts w:ascii="Arial" w:hAnsi="Arial" w:hint="eastAsia"/>
          <w:noProof/>
          <w:sz w:val="24"/>
          <w:szCs w:val="24"/>
          <w:lang w:val="en-US" w:eastAsia="ja-JP"/>
        </w:rPr>
        <w:t xml:space="preserve">27 </w:t>
      </w:r>
      <w:r>
        <w:rPr>
          <w:rFonts w:ascii="Arial" w:hAnsi="Arial"/>
          <w:noProof/>
          <w:sz w:val="24"/>
          <w:szCs w:val="24"/>
          <w:lang w:val="en-US" w:eastAsia="ja-JP"/>
        </w:rPr>
        <w:t>–</w:t>
      </w:r>
      <w:r>
        <w:rPr>
          <w:rFonts w:ascii="Arial" w:hAnsi="Arial" w:hint="eastAsia"/>
          <w:noProof/>
          <w:sz w:val="24"/>
          <w:szCs w:val="24"/>
          <w:lang w:val="en-US" w:eastAsia="ja-JP"/>
        </w:rPr>
        <w:t xml:space="preserve"> </w:t>
      </w:r>
      <w:r w:rsidR="004C422F">
        <w:rPr>
          <w:rFonts w:ascii="Arial" w:hAnsi="Arial" w:hint="eastAsia"/>
          <w:noProof/>
          <w:sz w:val="24"/>
          <w:szCs w:val="24"/>
          <w:lang w:val="en-US" w:eastAsia="ja-JP"/>
        </w:rPr>
        <w:t>December</w:t>
      </w:r>
      <w:r>
        <w:rPr>
          <w:rFonts w:ascii="Arial" w:hAnsi="Arial" w:hint="eastAsia"/>
          <w:noProof/>
          <w:sz w:val="24"/>
          <w:szCs w:val="24"/>
          <w:lang w:val="en-US" w:eastAsia="ja-JP"/>
        </w:rPr>
        <w:t xml:space="preserve"> </w:t>
      </w:r>
      <w:r>
        <w:rPr>
          <w:rFonts w:ascii="Arial" w:hAnsi="Arial"/>
          <w:noProof/>
          <w:sz w:val="24"/>
          <w:szCs w:val="24"/>
          <w:lang w:val="en-US" w:eastAsia="ja-JP"/>
        </w:rPr>
        <w:t>1</w:t>
      </w:r>
      <w:r w:rsidRPr="004428EF">
        <w:rPr>
          <w:rFonts w:ascii="Arial" w:hAnsi="Arial"/>
          <w:noProof/>
          <w:sz w:val="24"/>
          <w:szCs w:val="24"/>
          <w:lang w:val="en-US" w:eastAsia="ja-JP"/>
        </w:rPr>
        <w:t>, 201</w:t>
      </w:r>
      <w:r>
        <w:rPr>
          <w:rFonts w:ascii="Arial" w:hAnsi="Arial" w:hint="eastAsia"/>
          <w:noProof/>
          <w:sz w:val="24"/>
          <w:szCs w:val="24"/>
          <w:lang w:val="en-US" w:eastAsia="ja-JP"/>
        </w:rPr>
        <w:t>7</w:t>
      </w:r>
    </w:p>
    <w:p w:rsidR="00AB702C" w:rsidRPr="00A30F99"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14555E">
        <w:rPr>
          <w:rFonts w:ascii="Arial" w:hAnsi="Arial" w:hint="eastAsia"/>
          <w:sz w:val="24"/>
          <w:lang w:val="en-US" w:eastAsia="ja-JP"/>
        </w:rPr>
        <w:t>7.6</w:t>
      </w:r>
      <w:r w:rsidR="00BF63A6" w:rsidRPr="0014555E">
        <w:rPr>
          <w:rFonts w:ascii="Arial" w:hAnsi="Arial" w:hint="eastAsia"/>
          <w:sz w:val="24"/>
          <w:lang w:val="en-US" w:eastAsia="ja-JP"/>
        </w:rPr>
        <w:t>.</w:t>
      </w:r>
      <w:r w:rsidR="00B71BEF" w:rsidRPr="0014555E">
        <w:rPr>
          <w:rFonts w:ascii="Arial" w:hAnsi="Arial" w:hint="eastAsia"/>
          <w:sz w:val="24"/>
          <w:lang w:val="en-US" w:eastAsia="ja-JP"/>
        </w:rPr>
        <w:t>3</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46462A">
        <w:rPr>
          <w:rFonts w:ascii="Arial" w:hAnsi="Arial" w:hint="eastAsia"/>
          <w:sz w:val="24"/>
          <w:lang w:val="en-US" w:eastAsia="ja-JP"/>
        </w:rPr>
        <w:t>Remaining details on</w:t>
      </w:r>
      <w:r w:rsidR="00551560">
        <w:rPr>
          <w:rFonts w:ascii="Arial" w:hAnsi="Arial"/>
          <w:sz w:val="24"/>
          <w:lang w:val="en-US"/>
        </w:rPr>
        <w:t xml:space="preserve"> LTE-NR </w:t>
      </w:r>
      <w:r w:rsidR="00551560">
        <w:rPr>
          <w:rFonts w:ascii="Arial" w:hAnsi="Arial" w:hint="eastAsia"/>
          <w:sz w:val="24"/>
          <w:lang w:val="en-US" w:eastAsia="ja-JP"/>
        </w:rPr>
        <w:t>power sharing</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Pr="00D26B48" w:rsidRDefault="002101AC" w:rsidP="00A95C7C">
      <w:pPr>
        <w:spacing w:before="240"/>
        <w:ind w:firstLineChars="50" w:firstLine="100"/>
        <w:jc w:val="both"/>
        <w:rPr>
          <w:lang w:val="en-US" w:eastAsia="ja-JP"/>
        </w:rPr>
      </w:pPr>
      <w:r>
        <w:rPr>
          <w:rFonts w:hint="eastAsia"/>
          <w:lang w:val="en-US" w:eastAsia="ja-JP"/>
        </w:rPr>
        <w:t>In RAN1</w:t>
      </w:r>
      <w:r w:rsidRPr="00D26B48">
        <w:rPr>
          <w:rFonts w:hint="eastAsia"/>
          <w:lang w:val="en-US" w:eastAsia="ja-JP"/>
        </w:rPr>
        <w:t>#90</w:t>
      </w:r>
      <w:r w:rsidR="00A95C7C" w:rsidRPr="00D26B48">
        <w:rPr>
          <w:rFonts w:hint="eastAsia"/>
          <w:lang w:val="en-US" w:eastAsia="ja-JP"/>
        </w:rPr>
        <w:t xml:space="preserve">, RAN1 </w:t>
      </w:r>
      <w:r w:rsidRPr="00D26B48">
        <w:rPr>
          <w:rFonts w:hint="eastAsia"/>
          <w:lang w:val="en-US" w:eastAsia="ja-JP"/>
        </w:rPr>
        <w:t>discussed the details of LTE-NR semi-static power s</w:t>
      </w:r>
      <w:r w:rsidR="009821F8">
        <w:rPr>
          <w:rFonts w:hint="eastAsia"/>
          <w:lang w:val="en-US" w:eastAsia="ja-JP"/>
        </w:rPr>
        <w:t>haring mechanism, and following framework was</w:t>
      </w:r>
      <w:r w:rsidRPr="00D26B48">
        <w:rPr>
          <w:rFonts w:hint="eastAsia"/>
          <w:lang w:val="en-US" w:eastAsia="ja-JP"/>
        </w:rPr>
        <w:t xml:space="preserve"> agreed </w:t>
      </w:r>
      <w:r w:rsidR="00B02A92" w:rsidRPr="00D26B48">
        <w:rPr>
          <w:rFonts w:hint="eastAsia"/>
          <w:lang w:eastAsia="ja-JP"/>
        </w:rPr>
        <w:t>[</w:t>
      </w:r>
      <w:r w:rsidR="003D1750" w:rsidRPr="00D26B48">
        <w:rPr>
          <w:rFonts w:hint="eastAsia"/>
          <w:lang w:eastAsia="ja-JP"/>
        </w:rPr>
        <w:t>1</w:t>
      </w:r>
      <w:r w:rsidR="004C2550" w:rsidRPr="00D26B48">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D26B48" w:rsidRPr="00D26B48" w:rsidDel="00BD408E" w:rsidTr="00AB5A96">
        <w:trPr>
          <w:jc w:val="center"/>
        </w:trPr>
        <w:tc>
          <w:tcPr>
            <w:tcW w:w="9847" w:type="dxa"/>
            <w:shd w:val="clear" w:color="auto" w:fill="auto"/>
          </w:tcPr>
          <w:p w:rsidR="002101AC" w:rsidRPr="00D26B48" w:rsidRDefault="002101AC" w:rsidP="002101AC">
            <w:pPr>
              <w:rPr>
                <w:lang w:val="en-US" w:eastAsia="ja-JP"/>
              </w:rPr>
            </w:pPr>
            <w:r w:rsidRPr="00D26B48">
              <w:rPr>
                <w:highlight w:val="green"/>
                <w:lang w:val="en-US" w:eastAsia="ja-JP"/>
              </w:rPr>
              <w:t>Agreements:</w:t>
            </w:r>
          </w:p>
          <w:p w:rsidR="002101AC" w:rsidRPr="00D26B48" w:rsidRDefault="002101AC" w:rsidP="002101AC">
            <w:pPr>
              <w:numPr>
                <w:ilvl w:val="0"/>
                <w:numId w:val="32"/>
              </w:numPr>
              <w:tabs>
                <w:tab w:val="left" w:pos="1440"/>
              </w:tabs>
              <w:spacing w:after="0"/>
              <w:rPr>
                <w:lang w:val="en-US" w:eastAsia="ja-JP"/>
              </w:rPr>
            </w:pPr>
            <w:r w:rsidRPr="00D26B48">
              <w:rPr>
                <w:lang w:val="en-US" w:eastAsia="ja-JP"/>
              </w:rPr>
              <w:t>At least for LTE-NR NSA operation</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Maximum allowed power values for LTE (P_LTE) and NR (P_NR) are set separately</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 xml:space="preserve">i.e., when UE is configured for NR, P_LTE can be configured up to P_cmax and  P_NR can be configured up to P_cmax. </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e.g. P_LTE + P_NR &gt; P_cmax or P_LTE + P_NR = P_cmax</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Signaling details for P_LTE, P_NR are left to RAN2, RAN4.</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Note: ‘P_cmax’ is a limit that is similar to ‘The configured maximum UE output power’ that was specified for LTE.</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Note: The network will still have flexibility to prioritize or reserve certain NR transmission power depending on network implementation</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All UEs are mandated to handle P_LTE + P_NR = P_cmax while handling of P_LTE + P_NR &gt; P_cmax depends on UE capability</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 xml:space="preserve">At least, when DL/UL LTE sTTI/reduced UE processing time based operation is not configured for the UE, if total transmit power exceeds P_cmax when there is simultaneous NR and LTE UL tx, </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For NR, UE scales down/drops NR transmission and NR power scaling details are left to UE implementation (note: it is not intended to have RAN4 test from RAN1 perspective)</w:t>
            </w:r>
          </w:p>
          <w:p w:rsidR="002101AC" w:rsidRPr="00D26B48" w:rsidRDefault="002101AC" w:rsidP="002101AC">
            <w:pPr>
              <w:numPr>
                <w:ilvl w:val="3"/>
                <w:numId w:val="32"/>
              </w:numPr>
              <w:tabs>
                <w:tab w:val="left" w:pos="1440"/>
              </w:tabs>
              <w:spacing w:after="0"/>
              <w:rPr>
                <w:lang w:val="en-US" w:eastAsia="ja-JP"/>
              </w:rPr>
            </w:pPr>
            <w:r w:rsidRPr="00D26B48">
              <w:rPr>
                <w:lang w:val="en-US" w:eastAsia="ja-JP"/>
              </w:rPr>
              <w:t>If there are two or more UL carriers, the power scaling or tx dropping can be performed for each of the UL carriers separately or jointly up to UE implementation</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For LTE, no change in power control procedure</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FFS the case when DL/UL LTE sTTI/reduced UE processing time based operation is configured for the UE</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The following is FFS</w:t>
            </w:r>
          </w:p>
          <w:p w:rsidR="007B340D" w:rsidRPr="00D26B48" w:rsidDel="00BD408E" w:rsidRDefault="002101AC" w:rsidP="002101AC">
            <w:pPr>
              <w:numPr>
                <w:ilvl w:val="2"/>
                <w:numId w:val="32"/>
              </w:numPr>
              <w:tabs>
                <w:tab w:val="left" w:pos="1440"/>
              </w:tabs>
              <w:spacing w:after="0"/>
              <w:rPr>
                <w:lang w:val="en-US" w:eastAsia="ja-JP"/>
              </w:rPr>
            </w:pPr>
            <w:r w:rsidRPr="00D26B48">
              <w:rPr>
                <w:lang w:val="en-US" w:eastAsia="ja-JP"/>
              </w:rPr>
              <w:t>The case when P_NR is configured such that P_NR &lt; P_cmax, and UE can use power up to P_cmax in NR when it knows that there will be no UL transmission in LTE by semi-static configuration (e.g., measurement gap, DL/UL configuration)</w:t>
            </w:r>
          </w:p>
        </w:tc>
      </w:tr>
    </w:tbl>
    <w:p w:rsidR="00227339" w:rsidRPr="00D26B48" w:rsidRDefault="008951EC" w:rsidP="00227339">
      <w:pPr>
        <w:spacing w:before="240"/>
        <w:jc w:val="both"/>
        <w:rPr>
          <w:lang w:val="en-US" w:eastAsia="ja-JP"/>
        </w:rPr>
      </w:pPr>
      <w:r w:rsidRPr="00D26B48">
        <w:rPr>
          <w:rFonts w:hint="eastAsia"/>
          <w:lang w:val="en-US" w:eastAsia="ja-JP"/>
        </w:rPr>
        <w:t>In this contribution, we</w:t>
      </w:r>
      <w:r w:rsidR="002058B2" w:rsidRPr="00D26B48">
        <w:rPr>
          <w:rFonts w:hint="eastAsia"/>
          <w:lang w:val="en-US" w:eastAsia="ja-JP"/>
        </w:rPr>
        <w:t xml:space="preserve"> discuss</w:t>
      </w:r>
      <w:r w:rsidR="009821F8">
        <w:rPr>
          <w:rFonts w:hint="eastAsia"/>
          <w:lang w:val="en-US" w:eastAsia="ja-JP"/>
        </w:rPr>
        <w:t xml:space="preserve"> remaining details on LTE-NR power sharing</w:t>
      </w:r>
      <w:r w:rsidRPr="00D26B48">
        <w:rPr>
          <w:rFonts w:hint="eastAsia"/>
          <w:lang w:val="en-US" w:eastAsia="ja-JP"/>
        </w:rPr>
        <w:t>.</w:t>
      </w:r>
    </w:p>
    <w:p w:rsidR="00AA5F4F" w:rsidRPr="00D26B48"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rsidR="009821F8" w:rsidRDefault="002058B2" w:rsidP="009821F8">
      <w:pPr>
        <w:spacing w:before="240"/>
        <w:ind w:firstLineChars="50" w:firstLine="100"/>
        <w:jc w:val="both"/>
        <w:rPr>
          <w:lang w:eastAsia="ja-JP"/>
        </w:rPr>
      </w:pPr>
      <w:r w:rsidRPr="00D26B48">
        <w:rPr>
          <w:rFonts w:hint="eastAsia"/>
          <w:lang w:val="en-US" w:eastAsia="ja-JP"/>
        </w:rPr>
        <w:t xml:space="preserve">According to the </w:t>
      </w:r>
      <w:r w:rsidRPr="00D26B48">
        <w:rPr>
          <w:lang w:val="en-US" w:eastAsia="ja-JP"/>
        </w:rPr>
        <w:t>agreement</w:t>
      </w:r>
      <w:r w:rsidRPr="00D26B48">
        <w:rPr>
          <w:rFonts w:hint="eastAsia"/>
          <w:lang w:val="en-US" w:eastAsia="ja-JP"/>
        </w:rPr>
        <w:t xml:space="preserve"> </w:t>
      </w:r>
      <w:r w:rsidR="009821F8">
        <w:rPr>
          <w:rFonts w:hint="eastAsia"/>
          <w:lang w:val="en-US" w:eastAsia="ja-JP"/>
        </w:rPr>
        <w:t xml:space="preserve">made </w:t>
      </w:r>
      <w:r w:rsidRPr="00D26B48">
        <w:rPr>
          <w:rFonts w:hint="eastAsia"/>
          <w:lang w:val="en-US" w:eastAsia="ja-JP"/>
        </w:rPr>
        <w:t>in RAN1</w:t>
      </w:r>
      <w:r w:rsidR="002101AC" w:rsidRPr="00D26B48">
        <w:rPr>
          <w:rFonts w:hint="eastAsia"/>
          <w:lang w:val="en-US" w:eastAsia="ja-JP"/>
        </w:rPr>
        <w:t>#90</w:t>
      </w:r>
      <w:r w:rsidRPr="00D26B48">
        <w:rPr>
          <w:rFonts w:hint="eastAsia"/>
          <w:lang w:val="en-US" w:eastAsia="ja-JP"/>
        </w:rPr>
        <w:t xml:space="preserve">, </w:t>
      </w:r>
      <w:r w:rsidR="009821F8">
        <w:rPr>
          <w:rFonts w:hint="eastAsia"/>
          <w:lang w:val="en-US" w:eastAsia="ja-JP"/>
        </w:rPr>
        <w:t xml:space="preserve">maximum transmission power for each RAT is semi-statically configured. In such a way, UE will run out of transmission power when it goes to cell edge, because </w:t>
      </w:r>
      <w:r w:rsidR="009821F8" w:rsidRPr="009821F8">
        <w:rPr>
          <w:rFonts w:hint="eastAsia"/>
          <w:i/>
          <w:lang w:val="en-US" w:eastAsia="ja-JP"/>
        </w:rPr>
        <w:t>P</w:t>
      </w:r>
      <w:r w:rsidR="009821F8" w:rsidRPr="009821F8">
        <w:rPr>
          <w:rFonts w:hint="eastAsia"/>
          <w:vertAlign w:val="subscript"/>
          <w:lang w:val="en-US" w:eastAsia="ja-JP"/>
        </w:rPr>
        <w:t>cmax</w:t>
      </w:r>
      <w:r w:rsidR="009821F8">
        <w:rPr>
          <w:rFonts w:hint="eastAsia"/>
          <w:lang w:val="en-US" w:eastAsia="ja-JP"/>
        </w:rPr>
        <w:t xml:space="preserve"> is divided into </w:t>
      </w:r>
      <w:r w:rsidR="009821F8" w:rsidRPr="009821F8">
        <w:rPr>
          <w:rFonts w:hint="eastAsia"/>
          <w:i/>
          <w:lang w:val="en-US" w:eastAsia="ja-JP"/>
        </w:rPr>
        <w:t>P</w:t>
      </w:r>
      <w:r w:rsidR="009821F8" w:rsidRPr="009821F8">
        <w:rPr>
          <w:rFonts w:hint="eastAsia"/>
          <w:vertAlign w:val="subscript"/>
          <w:lang w:val="en-US" w:eastAsia="ja-JP"/>
        </w:rPr>
        <w:t>LTE</w:t>
      </w:r>
      <w:r w:rsidR="009821F8">
        <w:rPr>
          <w:rFonts w:hint="eastAsia"/>
          <w:lang w:val="en-US" w:eastAsia="ja-JP"/>
        </w:rPr>
        <w:t xml:space="preserve"> and </w:t>
      </w:r>
      <w:r w:rsidR="009821F8" w:rsidRPr="009821F8">
        <w:rPr>
          <w:rFonts w:hint="eastAsia"/>
          <w:i/>
          <w:lang w:val="en-US" w:eastAsia="ja-JP"/>
        </w:rPr>
        <w:t>P</w:t>
      </w:r>
      <w:r w:rsidR="009821F8" w:rsidRPr="009821F8">
        <w:rPr>
          <w:rFonts w:hint="eastAsia"/>
          <w:vertAlign w:val="subscript"/>
          <w:lang w:val="en-US" w:eastAsia="ja-JP"/>
        </w:rPr>
        <w:t>NR</w:t>
      </w:r>
      <w:r w:rsidR="009821F8">
        <w:rPr>
          <w:rFonts w:hint="eastAsia"/>
          <w:lang w:val="en-US" w:eastAsia="ja-JP"/>
        </w:rPr>
        <w:t xml:space="preserve">, where </w:t>
      </w:r>
      <w:r w:rsidR="009821F8" w:rsidRPr="009821F8">
        <w:rPr>
          <w:rFonts w:hint="eastAsia"/>
          <w:i/>
          <w:lang w:val="en-US" w:eastAsia="ja-JP"/>
        </w:rPr>
        <w:t>P</w:t>
      </w:r>
      <w:r w:rsidR="009821F8" w:rsidRPr="009821F8">
        <w:rPr>
          <w:rFonts w:hint="eastAsia"/>
          <w:vertAlign w:val="subscript"/>
          <w:lang w:val="en-US" w:eastAsia="ja-JP"/>
        </w:rPr>
        <w:t>LTE</w:t>
      </w:r>
      <w:r w:rsidR="009821F8">
        <w:rPr>
          <w:rFonts w:hint="eastAsia"/>
          <w:lang w:val="en-US" w:eastAsia="ja-JP"/>
        </w:rPr>
        <w:t xml:space="preserve">, </w:t>
      </w:r>
      <w:r w:rsidR="009821F8" w:rsidRPr="009821F8">
        <w:rPr>
          <w:rFonts w:hint="eastAsia"/>
          <w:i/>
          <w:lang w:val="en-US" w:eastAsia="ja-JP"/>
        </w:rPr>
        <w:t>P</w:t>
      </w:r>
      <w:r w:rsidR="009821F8" w:rsidRPr="009821F8">
        <w:rPr>
          <w:rFonts w:hint="eastAsia"/>
          <w:vertAlign w:val="subscript"/>
          <w:lang w:val="en-US" w:eastAsia="ja-JP"/>
        </w:rPr>
        <w:t>NR</w:t>
      </w:r>
      <w:r w:rsidR="009821F8">
        <w:rPr>
          <w:rFonts w:hint="eastAsia"/>
          <w:lang w:val="en-US" w:eastAsia="ja-JP"/>
        </w:rPr>
        <w:t xml:space="preserve"> </w:t>
      </w:r>
      <w:r w:rsidR="009821F8">
        <w:rPr>
          <w:lang w:val="en-US" w:eastAsia="ja-JP"/>
        </w:rPr>
        <w:t>≤</w:t>
      </w:r>
      <w:r w:rsidR="009821F8">
        <w:rPr>
          <w:rFonts w:hint="eastAsia"/>
          <w:lang w:val="en-US" w:eastAsia="ja-JP"/>
        </w:rPr>
        <w:t xml:space="preserve"> </w:t>
      </w:r>
      <w:r w:rsidR="009821F8" w:rsidRPr="009821F8">
        <w:rPr>
          <w:rFonts w:hint="eastAsia"/>
          <w:i/>
          <w:lang w:val="en-US" w:eastAsia="ja-JP"/>
        </w:rPr>
        <w:t>P</w:t>
      </w:r>
      <w:r w:rsidR="009821F8" w:rsidRPr="009821F8">
        <w:rPr>
          <w:rFonts w:hint="eastAsia"/>
          <w:vertAlign w:val="subscript"/>
          <w:lang w:val="en-US" w:eastAsia="ja-JP"/>
        </w:rPr>
        <w:t>cmax</w:t>
      </w:r>
      <w:r w:rsidR="009821F8">
        <w:rPr>
          <w:rFonts w:hint="eastAsia"/>
          <w:lang w:val="en-US" w:eastAsia="ja-JP"/>
        </w:rPr>
        <w:t xml:space="preserve">, unless the scaling capability, i.e., handling </w:t>
      </w:r>
      <w:r w:rsidR="009821F8" w:rsidRPr="009821F8">
        <w:rPr>
          <w:rFonts w:hint="eastAsia"/>
          <w:i/>
          <w:lang w:val="en-US" w:eastAsia="ja-JP"/>
        </w:rPr>
        <w:t>P</w:t>
      </w:r>
      <w:r w:rsidR="009821F8" w:rsidRPr="009821F8">
        <w:rPr>
          <w:rFonts w:hint="eastAsia"/>
          <w:vertAlign w:val="subscript"/>
          <w:lang w:val="en-US" w:eastAsia="ja-JP"/>
        </w:rPr>
        <w:t>LTE</w:t>
      </w:r>
      <w:r w:rsidR="009821F8">
        <w:rPr>
          <w:rFonts w:hint="eastAsia"/>
          <w:lang w:val="en-US" w:eastAsia="ja-JP"/>
        </w:rPr>
        <w:t xml:space="preserve"> + </w:t>
      </w:r>
      <w:r w:rsidR="009821F8" w:rsidRPr="009821F8">
        <w:rPr>
          <w:rFonts w:hint="eastAsia"/>
          <w:i/>
          <w:lang w:val="en-US" w:eastAsia="ja-JP"/>
        </w:rPr>
        <w:t>P</w:t>
      </w:r>
      <w:r w:rsidR="009821F8" w:rsidRPr="009821F8">
        <w:rPr>
          <w:rFonts w:hint="eastAsia"/>
          <w:vertAlign w:val="subscript"/>
          <w:lang w:val="en-US" w:eastAsia="ja-JP"/>
        </w:rPr>
        <w:t>NR</w:t>
      </w:r>
      <w:r w:rsidR="009821F8">
        <w:rPr>
          <w:rFonts w:hint="eastAsia"/>
          <w:lang w:val="en-US" w:eastAsia="ja-JP"/>
        </w:rPr>
        <w:t xml:space="preserve"> &gt; </w:t>
      </w:r>
      <w:r w:rsidR="009821F8" w:rsidRPr="009821F8">
        <w:rPr>
          <w:rFonts w:hint="eastAsia"/>
          <w:i/>
          <w:lang w:val="en-US" w:eastAsia="ja-JP"/>
        </w:rPr>
        <w:t>P</w:t>
      </w:r>
      <w:r w:rsidR="009821F8" w:rsidRPr="009821F8">
        <w:rPr>
          <w:rFonts w:hint="eastAsia"/>
          <w:vertAlign w:val="subscript"/>
          <w:lang w:val="en-US" w:eastAsia="ja-JP"/>
        </w:rPr>
        <w:t>cma</w:t>
      </w:r>
      <w:r w:rsidR="009821F8">
        <w:rPr>
          <w:rFonts w:hint="eastAsia"/>
          <w:vertAlign w:val="subscript"/>
          <w:lang w:val="en-US" w:eastAsia="ja-JP"/>
        </w:rPr>
        <w:t>x</w:t>
      </w:r>
      <w:r w:rsidR="009821F8">
        <w:rPr>
          <w:rFonts w:hint="eastAsia"/>
          <w:lang w:val="en-US" w:eastAsia="ja-JP"/>
        </w:rPr>
        <w:t xml:space="preserve"> case, is mandated for all UEs. </w:t>
      </w:r>
      <w:r w:rsidR="009821F8" w:rsidRPr="00D26B48">
        <w:rPr>
          <w:rFonts w:hint="eastAsia"/>
          <w:lang w:eastAsia="ja-JP"/>
        </w:rPr>
        <w:t>RAN1 received reply LS from RAN4 [2]. According to the LS, RAN4 agreed to mandate UE to support scaling function regardless of UE capability.</w:t>
      </w:r>
      <w:r w:rsidR="009821F8" w:rsidRPr="009821F8">
        <w:rPr>
          <w:rFonts w:hint="eastAsia"/>
          <w:lang w:eastAsia="ja-JP"/>
        </w:rPr>
        <w:t xml:space="preserve"> </w:t>
      </w:r>
      <w:r w:rsidR="009821F8" w:rsidRPr="00D26B48">
        <w:rPr>
          <w:rFonts w:hint="eastAsia"/>
          <w:lang w:eastAsia="ja-JP"/>
        </w:rPr>
        <w:t xml:space="preserve">Hence RAN1 need to update the agreement </w:t>
      </w:r>
      <w:r w:rsidR="009821F8">
        <w:rPr>
          <w:rFonts w:hint="eastAsia"/>
          <w:lang w:eastAsia="ja-JP"/>
        </w:rPr>
        <w:t xml:space="preserve">made </w:t>
      </w:r>
      <w:r w:rsidR="009821F8" w:rsidRPr="00D26B48">
        <w:rPr>
          <w:rFonts w:hint="eastAsia"/>
          <w:lang w:eastAsia="ja-JP"/>
        </w:rPr>
        <w:t>in RAN1#90 as followed; a</w:t>
      </w:r>
      <w:r w:rsidR="009821F8" w:rsidRPr="00D26B48">
        <w:rPr>
          <w:lang w:eastAsia="ja-JP"/>
        </w:rPr>
        <w:t xml:space="preserve">ll UEs are mandated to handle P_LTE + P_NR = P_cmax </w:t>
      </w:r>
      <w:r w:rsidR="009821F8" w:rsidRPr="00D26B48">
        <w:rPr>
          <w:rFonts w:hint="eastAsia"/>
          <w:lang w:eastAsia="ja-JP"/>
        </w:rPr>
        <w:t>and</w:t>
      </w:r>
      <w:r w:rsidR="009821F8" w:rsidRPr="00D26B48">
        <w:rPr>
          <w:lang w:eastAsia="ja-JP"/>
        </w:rPr>
        <w:t xml:space="preserve"> P_LTE + P_NR &gt; P_cmax</w:t>
      </w:r>
      <w:r w:rsidR="009821F8" w:rsidRPr="00D26B48">
        <w:rPr>
          <w:rFonts w:hint="eastAsia"/>
          <w:lang w:eastAsia="ja-JP"/>
        </w:rPr>
        <w:t>.</w:t>
      </w:r>
    </w:p>
    <w:p w:rsidR="009821F8" w:rsidRPr="009821F8" w:rsidRDefault="009821F8" w:rsidP="009821F8">
      <w:pPr>
        <w:ind w:leftChars="50" w:left="1275" w:hangingChars="585" w:hanging="1175"/>
        <w:jc w:val="both"/>
        <w:rPr>
          <w:b/>
          <w:i/>
          <w:lang w:val="en-US" w:eastAsia="ja-JP"/>
        </w:rPr>
      </w:pPr>
      <w:r>
        <w:rPr>
          <w:rFonts w:hint="eastAsia"/>
          <w:b/>
          <w:i/>
          <w:lang w:val="en-US" w:eastAsia="ja-JP"/>
        </w:rPr>
        <w:t>Observation</w:t>
      </w:r>
      <w:r w:rsidRPr="00D26B48">
        <w:rPr>
          <w:rFonts w:hint="eastAsia"/>
          <w:b/>
          <w:i/>
          <w:lang w:val="en-US" w:eastAsia="ja-JP"/>
        </w:rPr>
        <w:t xml:space="preserve">: </w:t>
      </w:r>
      <w:r>
        <w:rPr>
          <w:rFonts w:hint="eastAsia"/>
          <w:b/>
          <w:i/>
          <w:lang w:val="en-US" w:eastAsia="ja-JP"/>
        </w:rPr>
        <w:t>RAN1 received LS from RAN4, which states RAN4 decided to mandate the scaling function</w:t>
      </w:r>
      <w:r w:rsidRPr="009821F8">
        <w:rPr>
          <w:b/>
          <w:i/>
          <w:lang w:val="en-US" w:eastAsia="ja-JP"/>
        </w:rPr>
        <w:t>, i.e., hand</w:t>
      </w:r>
      <w:r>
        <w:rPr>
          <w:b/>
          <w:i/>
          <w:lang w:val="en-US" w:eastAsia="ja-JP"/>
        </w:rPr>
        <w:t>ling P</w:t>
      </w:r>
      <w:r w:rsidRPr="009821F8">
        <w:rPr>
          <w:b/>
          <w:vertAlign w:val="subscript"/>
          <w:lang w:val="en-US" w:eastAsia="ja-JP"/>
        </w:rPr>
        <w:t>LTE</w:t>
      </w:r>
      <w:r>
        <w:rPr>
          <w:b/>
          <w:i/>
          <w:lang w:val="en-US" w:eastAsia="ja-JP"/>
        </w:rPr>
        <w:t xml:space="preserve"> + P</w:t>
      </w:r>
      <w:r w:rsidRPr="009821F8">
        <w:rPr>
          <w:b/>
          <w:vertAlign w:val="subscript"/>
          <w:lang w:val="en-US" w:eastAsia="ja-JP"/>
        </w:rPr>
        <w:t>NR</w:t>
      </w:r>
      <w:r>
        <w:rPr>
          <w:b/>
          <w:i/>
          <w:lang w:val="en-US" w:eastAsia="ja-JP"/>
        </w:rPr>
        <w:t xml:space="preserve"> </w:t>
      </w:r>
      <w:r w:rsidRPr="009821F8">
        <w:rPr>
          <w:b/>
          <w:lang w:val="en-US" w:eastAsia="ja-JP"/>
        </w:rPr>
        <w:t>&gt;</w:t>
      </w:r>
      <w:r>
        <w:rPr>
          <w:b/>
          <w:i/>
          <w:lang w:val="en-US" w:eastAsia="ja-JP"/>
        </w:rPr>
        <w:t xml:space="preserve"> P</w:t>
      </w:r>
      <w:r w:rsidRPr="009821F8">
        <w:rPr>
          <w:b/>
          <w:vertAlign w:val="subscript"/>
          <w:lang w:val="en-US" w:eastAsia="ja-JP"/>
        </w:rPr>
        <w:t>cmax</w:t>
      </w:r>
      <w:r w:rsidR="00F72B99">
        <w:rPr>
          <w:b/>
          <w:i/>
          <w:lang w:val="en-US" w:eastAsia="ja-JP"/>
        </w:rPr>
        <w:t xml:space="preserve"> case</w:t>
      </w:r>
      <w:r w:rsidR="00F72B99">
        <w:rPr>
          <w:rFonts w:hint="eastAsia"/>
          <w:b/>
          <w:i/>
          <w:lang w:val="en-US" w:eastAsia="ja-JP"/>
        </w:rPr>
        <w:t>. Subsequently</w:t>
      </w:r>
      <w:r>
        <w:rPr>
          <w:rFonts w:hint="eastAsia"/>
          <w:b/>
          <w:i/>
          <w:lang w:val="en-US" w:eastAsia="ja-JP"/>
        </w:rPr>
        <w:t xml:space="preserve"> RAN1 need to update </w:t>
      </w:r>
      <w:r>
        <w:rPr>
          <w:b/>
          <w:i/>
          <w:lang w:val="en-US" w:eastAsia="ja-JP"/>
        </w:rPr>
        <w:t>the</w:t>
      </w:r>
      <w:r>
        <w:rPr>
          <w:rFonts w:hint="eastAsia"/>
          <w:b/>
          <w:i/>
          <w:lang w:val="en-US" w:eastAsia="ja-JP"/>
        </w:rPr>
        <w:t xml:space="preserve"> related</w:t>
      </w:r>
      <w:r>
        <w:rPr>
          <w:b/>
          <w:i/>
          <w:lang w:val="en-US" w:eastAsia="ja-JP"/>
        </w:rPr>
        <w:t xml:space="preserve"> RAN1 agreement</w:t>
      </w:r>
      <w:r>
        <w:rPr>
          <w:rFonts w:hint="eastAsia"/>
          <w:b/>
          <w:i/>
          <w:lang w:val="en-US" w:eastAsia="ja-JP"/>
        </w:rPr>
        <w:t>.</w:t>
      </w:r>
    </w:p>
    <w:p w:rsidR="009821F8" w:rsidRPr="009821F8" w:rsidRDefault="009821F8" w:rsidP="009821F8">
      <w:pPr>
        <w:ind w:leftChars="50" w:left="1132" w:hangingChars="514" w:hanging="1032"/>
        <w:jc w:val="both"/>
        <w:rPr>
          <w:b/>
          <w:i/>
          <w:lang w:val="en-US" w:eastAsia="ja-JP"/>
        </w:rPr>
      </w:pPr>
      <w:r w:rsidRPr="00D26B48">
        <w:rPr>
          <w:rFonts w:hint="eastAsia"/>
          <w:b/>
          <w:i/>
          <w:lang w:val="en-US" w:eastAsia="ja-JP"/>
        </w:rPr>
        <w:t xml:space="preserve">Proposal 1: </w:t>
      </w:r>
      <w:r>
        <w:rPr>
          <w:rFonts w:hint="eastAsia"/>
          <w:b/>
          <w:i/>
          <w:lang w:val="en-US" w:eastAsia="ja-JP"/>
        </w:rPr>
        <w:t>Mandate t</w:t>
      </w:r>
      <w:r w:rsidRPr="009821F8">
        <w:rPr>
          <w:b/>
          <w:i/>
          <w:lang w:val="en-US" w:eastAsia="ja-JP"/>
        </w:rPr>
        <w:t>he scaling capability, i.e., hand</w:t>
      </w:r>
      <w:r>
        <w:rPr>
          <w:b/>
          <w:i/>
          <w:lang w:val="en-US" w:eastAsia="ja-JP"/>
        </w:rPr>
        <w:t>ling P</w:t>
      </w:r>
      <w:r w:rsidRPr="009821F8">
        <w:rPr>
          <w:b/>
          <w:vertAlign w:val="subscript"/>
          <w:lang w:val="en-US" w:eastAsia="ja-JP"/>
        </w:rPr>
        <w:t>LTE</w:t>
      </w:r>
      <w:r>
        <w:rPr>
          <w:b/>
          <w:i/>
          <w:lang w:val="en-US" w:eastAsia="ja-JP"/>
        </w:rPr>
        <w:t xml:space="preserve"> + P</w:t>
      </w:r>
      <w:r w:rsidRPr="009821F8">
        <w:rPr>
          <w:b/>
          <w:vertAlign w:val="subscript"/>
          <w:lang w:val="en-US" w:eastAsia="ja-JP"/>
        </w:rPr>
        <w:t>NR</w:t>
      </w:r>
      <w:r>
        <w:rPr>
          <w:b/>
          <w:i/>
          <w:lang w:val="en-US" w:eastAsia="ja-JP"/>
        </w:rPr>
        <w:t xml:space="preserve"> </w:t>
      </w:r>
      <w:r w:rsidRPr="009821F8">
        <w:rPr>
          <w:b/>
          <w:lang w:val="en-US" w:eastAsia="ja-JP"/>
        </w:rPr>
        <w:t>&gt;</w:t>
      </w:r>
      <w:r>
        <w:rPr>
          <w:b/>
          <w:i/>
          <w:lang w:val="en-US" w:eastAsia="ja-JP"/>
        </w:rPr>
        <w:t xml:space="preserve"> P</w:t>
      </w:r>
      <w:r w:rsidRPr="009821F8">
        <w:rPr>
          <w:b/>
          <w:vertAlign w:val="subscript"/>
          <w:lang w:val="en-US" w:eastAsia="ja-JP"/>
        </w:rPr>
        <w:t>cmax</w:t>
      </w:r>
      <w:r>
        <w:rPr>
          <w:b/>
          <w:i/>
          <w:lang w:val="en-US" w:eastAsia="ja-JP"/>
        </w:rPr>
        <w:t xml:space="preserve"> case, </w:t>
      </w:r>
      <w:r w:rsidRPr="009821F8">
        <w:rPr>
          <w:b/>
          <w:i/>
          <w:lang w:val="en-US" w:eastAsia="ja-JP"/>
        </w:rPr>
        <w:t>for all UEs</w:t>
      </w:r>
      <w:r>
        <w:rPr>
          <w:rFonts w:hint="eastAsia"/>
          <w:b/>
          <w:i/>
          <w:lang w:val="en-US" w:eastAsia="ja-JP"/>
        </w:rPr>
        <w:t xml:space="preserve"> according to RAN4 agreement.</w:t>
      </w:r>
    </w:p>
    <w:p w:rsidR="00174FF3" w:rsidRPr="00D26B48" w:rsidRDefault="00174FF3" w:rsidP="00174FF3">
      <w:pPr>
        <w:pStyle w:val="10"/>
        <w:tabs>
          <w:tab w:val="clear" w:pos="432"/>
          <w:tab w:val="num" w:pos="522"/>
        </w:tabs>
        <w:ind w:left="522" w:hanging="522"/>
        <w:jc w:val="both"/>
        <w:rPr>
          <w:lang w:val="en-US" w:eastAsia="ja-JP"/>
        </w:rPr>
      </w:pPr>
      <w:r w:rsidRPr="00D26B48">
        <w:rPr>
          <w:rFonts w:hint="eastAsia"/>
          <w:lang w:val="en-US" w:eastAsia="ja-JP"/>
        </w:rPr>
        <w:lastRenderedPageBreak/>
        <w:t>Conclusion</w:t>
      </w:r>
    </w:p>
    <w:p w:rsidR="00227339" w:rsidRPr="00D26B48" w:rsidRDefault="00227339" w:rsidP="00B446A7">
      <w:pPr>
        <w:ind w:firstLineChars="51" w:firstLine="102"/>
        <w:jc w:val="both"/>
        <w:rPr>
          <w:lang w:val="en-US" w:eastAsia="ja-JP"/>
        </w:rPr>
      </w:pPr>
      <w:r w:rsidRPr="00D26B48">
        <w:rPr>
          <w:lang w:val="en-US" w:eastAsia="ja-JP"/>
        </w:rPr>
        <w:t xml:space="preserve">In this contribution we </w:t>
      </w:r>
      <w:r w:rsidR="006036D8" w:rsidRPr="00D26B48">
        <w:rPr>
          <w:rFonts w:hint="eastAsia"/>
          <w:lang w:val="en-US" w:eastAsia="ja-JP"/>
        </w:rPr>
        <w:t xml:space="preserve">had discussion on </w:t>
      </w:r>
      <w:r w:rsidR="009821F8">
        <w:rPr>
          <w:rFonts w:hint="eastAsia"/>
          <w:lang w:val="en-US" w:eastAsia="ja-JP"/>
        </w:rPr>
        <w:t>remaining issues on LTE-NR</w:t>
      </w:r>
      <w:r w:rsidR="00B446A7" w:rsidRPr="00D26B48">
        <w:rPr>
          <w:rFonts w:hint="eastAsia"/>
          <w:lang w:val="en-US" w:eastAsia="ja-JP"/>
        </w:rPr>
        <w:t xml:space="preserve"> </w:t>
      </w:r>
      <w:r w:rsidR="006036D8" w:rsidRPr="00D26B48">
        <w:rPr>
          <w:rFonts w:hint="eastAsia"/>
          <w:lang w:val="en-US" w:eastAsia="ja-JP"/>
        </w:rPr>
        <w:t>power sharing</w:t>
      </w:r>
      <w:r w:rsidRPr="00D26B48">
        <w:rPr>
          <w:lang w:val="en-US" w:eastAsia="ja-JP"/>
        </w:rPr>
        <w:t xml:space="preserve">. Our </w:t>
      </w:r>
      <w:r w:rsidR="00D366B4" w:rsidRPr="00D26B48">
        <w:rPr>
          <w:lang w:val="en-US" w:eastAsia="ja-JP"/>
        </w:rPr>
        <w:t>proposal</w:t>
      </w:r>
      <w:r w:rsidR="00385183" w:rsidRPr="00D26B48">
        <w:rPr>
          <w:rFonts w:hint="eastAsia"/>
          <w:lang w:val="en-US" w:eastAsia="ja-JP"/>
        </w:rPr>
        <w:t xml:space="preserve"> is</w:t>
      </w:r>
      <w:r w:rsidRPr="00D26B48">
        <w:rPr>
          <w:lang w:val="en-US" w:eastAsia="ja-JP"/>
        </w:rPr>
        <w:t xml:space="preserve"> </w:t>
      </w:r>
      <w:r w:rsidR="003909AD" w:rsidRPr="00D26B48">
        <w:rPr>
          <w:lang w:val="en-US" w:eastAsia="ja-JP"/>
        </w:rPr>
        <w:t>as followed</w:t>
      </w:r>
      <w:r w:rsidR="003909AD" w:rsidRPr="00D26B48">
        <w:rPr>
          <w:rFonts w:hint="eastAsia"/>
          <w:lang w:val="en-US" w:eastAsia="ja-JP"/>
        </w:rPr>
        <w:t>;</w:t>
      </w:r>
    </w:p>
    <w:p w:rsidR="00F72B99" w:rsidRPr="009821F8" w:rsidRDefault="009821F8" w:rsidP="00F72B99">
      <w:pPr>
        <w:ind w:leftChars="50" w:left="1275" w:hangingChars="585" w:hanging="1175"/>
        <w:jc w:val="both"/>
        <w:rPr>
          <w:b/>
          <w:i/>
          <w:lang w:val="en-US" w:eastAsia="ja-JP"/>
        </w:rPr>
      </w:pPr>
      <w:r>
        <w:rPr>
          <w:rFonts w:hint="eastAsia"/>
          <w:b/>
          <w:i/>
          <w:lang w:val="en-US" w:eastAsia="ja-JP"/>
        </w:rPr>
        <w:t>Ob</w:t>
      </w:r>
      <w:r w:rsidR="00F72B99" w:rsidRPr="00F72B99">
        <w:rPr>
          <w:rFonts w:hint="eastAsia"/>
          <w:b/>
          <w:i/>
          <w:lang w:val="en-US" w:eastAsia="ja-JP"/>
        </w:rPr>
        <w:t xml:space="preserve"> </w:t>
      </w:r>
      <w:r w:rsidR="00F72B99">
        <w:rPr>
          <w:rFonts w:hint="eastAsia"/>
          <w:b/>
          <w:i/>
          <w:lang w:val="en-US" w:eastAsia="ja-JP"/>
        </w:rPr>
        <w:t>Observation</w:t>
      </w:r>
      <w:r w:rsidR="00F72B99" w:rsidRPr="00D26B48">
        <w:rPr>
          <w:rFonts w:hint="eastAsia"/>
          <w:b/>
          <w:i/>
          <w:lang w:val="en-US" w:eastAsia="ja-JP"/>
        </w:rPr>
        <w:t xml:space="preserve">: </w:t>
      </w:r>
      <w:r w:rsidR="00F72B99">
        <w:rPr>
          <w:rFonts w:hint="eastAsia"/>
          <w:b/>
          <w:i/>
          <w:lang w:val="en-US" w:eastAsia="ja-JP"/>
        </w:rPr>
        <w:t>RAN1 received LS from RAN4, which states RAN4 decided to mandate the scaling function</w:t>
      </w:r>
      <w:r w:rsidR="00F72B99" w:rsidRPr="009821F8">
        <w:rPr>
          <w:b/>
          <w:i/>
          <w:lang w:val="en-US" w:eastAsia="ja-JP"/>
        </w:rPr>
        <w:t>, i.e., hand</w:t>
      </w:r>
      <w:r w:rsidR="00F72B99">
        <w:rPr>
          <w:b/>
          <w:i/>
          <w:lang w:val="en-US" w:eastAsia="ja-JP"/>
        </w:rPr>
        <w:t>ling P</w:t>
      </w:r>
      <w:r w:rsidR="00F72B99" w:rsidRPr="009821F8">
        <w:rPr>
          <w:b/>
          <w:vertAlign w:val="subscript"/>
          <w:lang w:val="en-US" w:eastAsia="ja-JP"/>
        </w:rPr>
        <w:t>LTE</w:t>
      </w:r>
      <w:r w:rsidR="00F72B99">
        <w:rPr>
          <w:b/>
          <w:i/>
          <w:lang w:val="en-US" w:eastAsia="ja-JP"/>
        </w:rPr>
        <w:t xml:space="preserve"> + P</w:t>
      </w:r>
      <w:r w:rsidR="00F72B99" w:rsidRPr="009821F8">
        <w:rPr>
          <w:b/>
          <w:vertAlign w:val="subscript"/>
          <w:lang w:val="en-US" w:eastAsia="ja-JP"/>
        </w:rPr>
        <w:t>NR</w:t>
      </w:r>
      <w:r w:rsidR="00F72B99">
        <w:rPr>
          <w:b/>
          <w:i/>
          <w:lang w:val="en-US" w:eastAsia="ja-JP"/>
        </w:rPr>
        <w:t xml:space="preserve"> </w:t>
      </w:r>
      <w:r w:rsidR="00F72B99" w:rsidRPr="009821F8">
        <w:rPr>
          <w:b/>
          <w:lang w:val="en-US" w:eastAsia="ja-JP"/>
        </w:rPr>
        <w:t>&gt;</w:t>
      </w:r>
      <w:r w:rsidR="00F72B99">
        <w:rPr>
          <w:b/>
          <w:i/>
          <w:lang w:val="en-US" w:eastAsia="ja-JP"/>
        </w:rPr>
        <w:t xml:space="preserve"> P</w:t>
      </w:r>
      <w:r w:rsidR="00F72B99" w:rsidRPr="009821F8">
        <w:rPr>
          <w:b/>
          <w:vertAlign w:val="subscript"/>
          <w:lang w:val="en-US" w:eastAsia="ja-JP"/>
        </w:rPr>
        <w:t>cmax</w:t>
      </w:r>
      <w:r w:rsidR="00F72B99">
        <w:rPr>
          <w:b/>
          <w:i/>
          <w:lang w:val="en-US" w:eastAsia="ja-JP"/>
        </w:rPr>
        <w:t xml:space="preserve"> case</w:t>
      </w:r>
      <w:r w:rsidR="00F72B99">
        <w:rPr>
          <w:rFonts w:hint="eastAsia"/>
          <w:b/>
          <w:i/>
          <w:lang w:val="en-US" w:eastAsia="ja-JP"/>
        </w:rPr>
        <w:t xml:space="preserve">. Subsequently RAN1 need to update </w:t>
      </w:r>
      <w:r w:rsidR="00F72B99">
        <w:rPr>
          <w:b/>
          <w:i/>
          <w:lang w:val="en-US" w:eastAsia="ja-JP"/>
        </w:rPr>
        <w:t>the</w:t>
      </w:r>
      <w:r w:rsidR="00F72B99">
        <w:rPr>
          <w:rFonts w:hint="eastAsia"/>
          <w:b/>
          <w:i/>
          <w:lang w:val="en-US" w:eastAsia="ja-JP"/>
        </w:rPr>
        <w:t xml:space="preserve"> related</w:t>
      </w:r>
      <w:r w:rsidR="00F72B99">
        <w:rPr>
          <w:b/>
          <w:i/>
          <w:lang w:val="en-US" w:eastAsia="ja-JP"/>
        </w:rPr>
        <w:t xml:space="preserve"> RAN1 agreement</w:t>
      </w:r>
      <w:r w:rsidR="00F72B99">
        <w:rPr>
          <w:rFonts w:hint="eastAsia"/>
          <w:b/>
          <w:i/>
          <w:lang w:val="en-US" w:eastAsia="ja-JP"/>
        </w:rPr>
        <w:t>.</w:t>
      </w:r>
    </w:p>
    <w:p w:rsidR="009821F8" w:rsidRPr="009821F8" w:rsidRDefault="009821F8" w:rsidP="00F72B99">
      <w:pPr>
        <w:ind w:leftChars="50" w:left="1275" w:hangingChars="585" w:hanging="1175"/>
        <w:jc w:val="both"/>
        <w:rPr>
          <w:b/>
          <w:i/>
          <w:lang w:val="en-US" w:eastAsia="ja-JP"/>
        </w:rPr>
      </w:pPr>
      <w:r w:rsidRPr="00D26B48">
        <w:rPr>
          <w:rFonts w:hint="eastAsia"/>
          <w:b/>
          <w:i/>
          <w:lang w:val="en-US" w:eastAsia="ja-JP"/>
        </w:rPr>
        <w:t xml:space="preserve">Proposal 1: </w:t>
      </w:r>
      <w:r>
        <w:rPr>
          <w:rFonts w:hint="eastAsia"/>
          <w:b/>
          <w:i/>
          <w:lang w:val="en-US" w:eastAsia="ja-JP"/>
        </w:rPr>
        <w:t>Mandate t</w:t>
      </w:r>
      <w:r w:rsidRPr="009821F8">
        <w:rPr>
          <w:b/>
          <w:i/>
          <w:lang w:val="en-US" w:eastAsia="ja-JP"/>
        </w:rPr>
        <w:t>he scaling capability, i.e., hand</w:t>
      </w:r>
      <w:r>
        <w:rPr>
          <w:b/>
          <w:i/>
          <w:lang w:val="en-US" w:eastAsia="ja-JP"/>
        </w:rPr>
        <w:t>ling P</w:t>
      </w:r>
      <w:r w:rsidRPr="009821F8">
        <w:rPr>
          <w:b/>
          <w:vertAlign w:val="subscript"/>
          <w:lang w:val="en-US" w:eastAsia="ja-JP"/>
        </w:rPr>
        <w:t>LTE</w:t>
      </w:r>
      <w:r>
        <w:rPr>
          <w:b/>
          <w:i/>
          <w:lang w:val="en-US" w:eastAsia="ja-JP"/>
        </w:rPr>
        <w:t xml:space="preserve"> + P</w:t>
      </w:r>
      <w:r w:rsidRPr="009821F8">
        <w:rPr>
          <w:b/>
          <w:vertAlign w:val="subscript"/>
          <w:lang w:val="en-US" w:eastAsia="ja-JP"/>
        </w:rPr>
        <w:t>NR</w:t>
      </w:r>
      <w:r>
        <w:rPr>
          <w:b/>
          <w:i/>
          <w:lang w:val="en-US" w:eastAsia="ja-JP"/>
        </w:rPr>
        <w:t xml:space="preserve"> </w:t>
      </w:r>
      <w:r w:rsidRPr="009821F8">
        <w:rPr>
          <w:b/>
          <w:lang w:val="en-US" w:eastAsia="ja-JP"/>
        </w:rPr>
        <w:t>&gt;</w:t>
      </w:r>
      <w:r>
        <w:rPr>
          <w:b/>
          <w:i/>
          <w:lang w:val="en-US" w:eastAsia="ja-JP"/>
        </w:rPr>
        <w:t xml:space="preserve"> P</w:t>
      </w:r>
      <w:r w:rsidRPr="009821F8">
        <w:rPr>
          <w:b/>
          <w:vertAlign w:val="subscript"/>
          <w:lang w:val="en-US" w:eastAsia="ja-JP"/>
        </w:rPr>
        <w:t>cmax</w:t>
      </w:r>
      <w:r>
        <w:rPr>
          <w:b/>
          <w:i/>
          <w:lang w:val="en-US" w:eastAsia="ja-JP"/>
        </w:rPr>
        <w:t xml:space="preserve"> case, </w:t>
      </w:r>
      <w:r w:rsidRPr="009821F8">
        <w:rPr>
          <w:b/>
          <w:i/>
          <w:lang w:val="en-US" w:eastAsia="ja-JP"/>
        </w:rPr>
        <w:t>for all UEs</w:t>
      </w:r>
      <w:r>
        <w:rPr>
          <w:rFonts w:hint="eastAsia"/>
          <w:b/>
          <w:i/>
          <w:lang w:val="en-US" w:eastAsia="ja-JP"/>
        </w:rPr>
        <w:t xml:space="preserve"> according to RAN4 agreement.</w:t>
      </w:r>
    </w:p>
    <w:p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rsidR="00B65EA0" w:rsidRPr="00D26B48" w:rsidRDefault="00F87F55" w:rsidP="00F87F55">
      <w:pPr>
        <w:rPr>
          <w:lang w:val="en-US" w:eastAsia="ja-JP"/>
        </w:rPr>
      </w:pPr>
      <w:r w:rsidRPr="00D26B48">
        <w:rPr>
          <w:lang w:val="en-US" w:eastAsia="ja-JP"/>
        </w:rPr>
        <w:t>[</w:t>
      </w:r>
      <w:r w:rsidRPr="00D26B48">
        <w:rPr>
          <w:rFonts w:hint="eastAsia"/>
          <w:lang w:val="en-US" w:eastAsia="ja-JP"/>
        </w:rPr>
        <w:t>1</w:t>
      </w:r>
      <w:r w:rsidRPr="00D26B48">
        <w:rPr>
          <w:lang w:val="en-US" w:eastAsia="ja-JP"/>
        </w:rPr>
        <w:t>]</w:t>
      </w:r>
      <w:r w:rsidRPr="00D26B48">
        <w:t xml:space="preserve"> </w:t>
      </w:r>
      <w:r w:rsidRPr="00D26B48">
        <w:rPr>
          <w:rFonts w:hint="eastAsia"/>
          <w:lang w:val="en-US" w:eastAsia="ja-JP"/>
        </w:rPr>
        <w:t>Chairman</w:t>
      </w:r>
      <w:r w:rsidRPr="00D26B48">
        <w:rPr>
          <w:lang w:val="en-US" w:eastAsia="ja-JP"/>
        </w:rPr>
        <w:t>’</w:t>
      </w:r>
      <w:r w:rsidRPr="00D26B48">
        <w:rPr>
          <w:rFonts w:hint="eastAsia"/>
          <w:lang w:val="en-US" w:eastAsia="ja-JP"/>
        </w:rPr>
        <w:t>s note</w:t>
      </w:r>
      <w:r w:rsidRPr="00D26B48">
        <w:rPr>
          <w:lang w:val="en-US" w:eastAsia="ja-JP"/>
        </w:rPr>
        <w:t>,</w:t>
      </w:r>
      <w:r w:rsidR="001C7981" w:rsidRPr="00D26B48">
        <w:rPr>
          <w:rFonts w:hint="eastAsia"/>
          <w:lang w:val="en-US" w:eastAsia="ja-JP"/>
        </w:rPr>
        <w:t xml:space="preserve"> RAN1#90, August</w:t>
      </w:r>
      <w:r w:rsidRPr="00D26B48">
        <w:rPr>
          <w:rFonts w:hint="eastAsia"/>
          <w:lang w:val="en-US" w:eastAsia="ja-JP"/>
        </w:rPr>
        <w:t xml:space="preserve"> 2017</w:t>
      </w:r>
    </w:p>
    <w:p w:rsidR="00E10961" w:rsidRPr="00E10961" w:rsidRDefault="008147CC" w:rsidP="00E10961">
      <w:pPr>
        <w:rPr>
          <w:lang w:val="en-US" w:eastAsia="ja-JP"/>
        </w:rPr>
      </w:pPr>
      <w:r w:rsidRPr="00D26B48">
        <w:rPr>
          <w:rFonts w:hint="eastAsia"/>
          <w:lang w:val="en-US" w:eastAsia="ja-JP"/>
        </w:rPr>
        <w:t>[2</w:t>
      </w:r>
      <w:r w:rsidR="00E10961" w:rsidRPr="00D26B48">
        <w:rPr>
          <w:rFonts w:hint="eastAsia"/>
          <w:lang w:val="en-US" w:eastAsia="ja-JP"/>
        </w:rPr>
        <w:t xml:space="preserve">] </w:t>
      </w:r>
      <w:r w:rsidR="00F47B4D" w:rsidRPr="00F47B4D">
        <w:rPr>
          <w:lang w:val="en-US" w:eastAsia="ja-JP"/>
        </w:rPr>
        <w:t>R1-1718940</w:t>
      </w:r>
      <w:r w:rsidR="00E10961" w:rsidRPr="00D26B48">
        <w:rPr>
          <w:lang w:val="en-US" w:eastAsia="ja-JP"/>
        </w:rPr>
        <w:t>, “</w:t>
      </w:r>
      <w:r w:rsidR="00E10961" w:rsidRPr="00D26B48">
        <w:t>Reply LS on power sharing for LTE-NR Dual connectivity</w:t>
      </w:r>
      <w:r w:rsidR="00E10961" w:rsidRPr="00D26B48">
        <w:rPr>
          <w:lang w:eastAsia="ja-JP"/>
        </w:rPr>
        <w:t xml:space="preserve">”, </w:t>
      </w:r>
      <w:r w:rsidR="00F47B4D" w:rsidRPr="00D26B48">
        <w:rPr>
          <w:rFonts w:hint="eastAsia"/>
          <w:lang w:val="en-US" w:eastAsia="ja-JP"/>
        </w:rPr>
        <w:t>RAN1#90, August 2017</w:t>
      </w:r>
    </w:p>
    <w:sectPr w:rsidR="00E10961" w:rsidRPr="00E1096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131" w:rsidRDefault="00801131">
      <w:r>
        <w:separator/>
      </w:r>
    </w:p>
  </w:endnote>
  <w:endnote w:type="continuationSeparator" w:id="0">
    <w:p w:rsidR="00801131" w:rsidRDefault="0080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35CED">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131" w:rsidRDefault="00801131">
      <w:r>
        <w:separator/>
      </w:r>
    </w:p>
  </w:footnote>
  <w:footnote w:type="continuationSeparator" w:id="0">
    <w:p w:rsidR="00801131" w:rsidRDefault="008011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2">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3">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5">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43"/>
  </w:num>
  <w:num w:numId="3">
    <w:abstractNumId w:val="46"/>
  </w:num>
  <w:num w:numId="4">
    <w:abstractNumId w:val="36"/>
  </w:num>
  <w:num w:numId="5">
    <w:abstractNumId w:val="21"/>
  </w:num>
  <w:num w:numId="6">
    <w:abstractNumId w:val="10"/>
  </w:num>
  <w:num w:numId="7">
    <w:abstractNumId w:val="42"/>
  </w:num>
  <w:num w:numId="8">
    <w:abstractNumId w:val="22"/>
  </w:num>
  <w:num w:numId="9">
    <w:abstractNumId w:val="34"/>
  </w:num>
  <w:num w:numId="10">
    <w:abstractNumId w:val="47"/>
  </w:num>
  <w:num w:numId="11">
    <w:abstractNumId w:val="30"/>
  </w:num>
  <w:num w:numId="12">
    <w:abstractNumId w:val="40"/>
  </w:num>
  <w:num w:numId="13">
    <w:abstractNumId w:val="15"/>
  </w:num>
  <w:num w:numId="14">
    <w:abstractNumId w:val="3"/>
  </w:num>
  <w:num w:numId="15">
    <w:abstractNumId w:val="24"/>
  </w:num>
  <w:num w:numId="16">
    <w:abstractNumId w:val="8"/>
  </w:num>
  <w:num w:numId="17">
    <w:abstractNumId w:val="18"/>
  </w:num>
  <w:num w:numId="18">
    <w:abstractNumId w:val="14"/>
  </w:num>
  <w:num w:numId="19">
    <w:abstractNumId w:val="25"/>
  </w:num>
  <w:num w:numId="20">
    <w:abstractNumId w:val="23"/>
  </w:num>
  <w:num w:numId="21">
    <w:abstractNumId w:val="29"/>
  </w:num>
  <w:num w:numId="22">
    <w:abstractNumId w:val="31"/>
  </w:num>
  <w:num w:numId="23">
    <w:abstractNumId w:val="12"/>
  </w:num>
  <w:num w:numId="24">
    <w:abstractNumId w:val="26"/>
  </w:num>
  <w:num w:numId="25">
    <w:abstractNumId w:val="44"/>
  </w:num>
  <w:num w:numId="26">
    <w:abstractNumId w:val="6"/>
  </w:num>
  <w:num w:numId="27">
    <w:abstractNumId w:val="19"/>
  </w:num>
  <w:num w:numId="28">
    <w:abstractNumId w:val="4"/>
  </w:num>
  <w:num w:numId="29">
    <w:abstractNumId w:val="38"/>
  </w:num>
  <w:num w:numId="30">
    <w:abstractNumId w:val="5"/>
  </w:num>
  <w:num w:numId="31">
    <w:abstractNumId w:val="7"/>
  </w:num>
  <w:num w:numId="32">
    <w:abstractNumId w:val="39"/>
  </w:num>
  <w:num w:numId="33">
    <w:abstractNumId w:val="35"/>
  </w:num>
  <w:num w:numId="34">
    <w:abstractNumId w:val="20"/>
  </w:num>
  <w:num w:numId="35">
    <w:abstractNumId w:val="13"/>
  </w:num>
  <w:num w:numId="36">
    <w:abstractNumId w:val="37"/>
  </w:num>
  <w:num w:numId="37">
    <w:abstractNumId w:val="9"/>
  </w:num>
  <w:num w:numId="38">
    <w:abstractNumId w:val="2"/>
  </w:num>
  <w:num w:numId="39">
    <w:abstractNumId w:val="32"/>
  </w:num>
  <w:num w:numId="40">
    <w:abstractNumId w:val="16"/>
  </w:num>
  <w:num w:numId="41">
    <w:abstractNumId w:val="11"/>
  </w:num>
  <w:num w:numId="42">
    <w:abstractNumId w:val="17"/>
  </w:num>
  <w:num w:numId="43">
    <w:abstractNumId w:val="28"/>
  </w:num>
  <w:num w:numId="44">
    <w:abstractNumId w:val="45"/>
  </w:num>
  <w:num w:numId="45">
    <w:abstractNumId w:val="0"/>
  </w:num>
  <w:num w:numId="46">
    <w:abstractNumId w:val="41"/>
  </w:num>
  <w:num w:numId="47">
    <w:abstractNumId w:val="1"/>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7C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967"/>
    <w:rsid w:val="004E7056"/>
    <w:rsid w:val="004E7064"/>
    <w:rsid w:val="004E78C8"/>
    <w:rsid w:val="004F2825"/>
    <w:rsid w:val="004F2B2D"/>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4F66"/>
    <w:rsid w:val="00575CE2"/>
    <w:rsid w:val="00575ED0"/>
    <w:rsid w:val="00576050"/>
    <w:rsid w:val="00576135"/>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FF2"/>
    <w:rsid w:val="005845FF"/>
    <w:rsid w:val="00584BDB"/>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F48"/>
    <w:rsid w:val="006F2147"/>
    <w:rsid w:val="006F2400"/>
    <w:rsid w:val="006F3228"/>
    <w:rsid w:val="006F496F"/>
    <w:rsid w:val="006F4AA6"/>
    <w:rsid w:val="006F4B7B"/>
    <w:rsid w:val="006F4DBC"/>
    <w:rsid w:val="006F4F21"/>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757A"/>
    <w:rsid w:val="00C37693"/>
    <w:rsid w:val="00C40325"/>
    <w:rsid w:val="00C406A9"/>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B9E"/>
    <w:rsid w:val="00C52CCA"/>
    <w:rsid w:val="00C541D2"/>
    <w:rsid w:val="00C5583C"/>
    <w:rsid w:val="00C571F6"/>
    <w:rsid w:val="00C5751B"/>
    <w:rsid w:val="00C57599"/>
    <w:rsid w:val="00C60121"/>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2234"/>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A"/>
    <w:rsid w:val="00DC7A31"/>
    <w:rsid w:val="00DC7B49"/>
    <w:rsid w:val="00DD0195"/>
    <w:rsid w:val="00DD0293"/>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120</TotalTime>
  <Pages>2</Pages>
  <Words>555</Words>
  <Characters>3168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781</cp:revision>
  <cp:lastPrinted>2017-04-28T00:53:00Z</cp:lastPrinted>
  <dcterms:created xsi:type="dcterms:W3CDTF">2017-08-02T02:49:00Z</dcterms:created>
  <dcterms:modified xsi:type="dcterms:W3CDTF">2017-11-17T07:31:00Z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